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826" w:rsidRDefault="00CB0826" w:rsidP="00D8172E">
      <w:pPr>
        <w:pStyle w:val="a3"/>
        <w:jc w:val="center"/>
        <w:rPr>
          <w:rFonts w:ascii="Times New Roman" w:hAnsi="Times New Roman"/>
          <w:sz w:val="28"/>
          <w:szCs w:val="28"/>
        </w:rPr>
      </w:pPr>
      <w:r>
        <w:rPr>
          <w:rFonts w:ascii="Times New Roman" w:hAnsi="Times New Roman"/>
          <w:sz w:val="28"/>
          <w:szCs w:val="28"/>
        </w:rPr>
        <w:t>В</w:t>
      </w:r>
      <w:r w:rsidRPr="00097422">
        <w:rPr>
          <w:rFonts w:ascii="Times New Roman" w:hAnsi="Times New Roman"/>
          <w:sz w:val="28"/>
          <w:szCs w:val="28"/>
        </w:rPr>
        <w:t xml:space="preserve">изначення доступності будівель, в яких розміщуються </w:t>
      </w:r>
    </w:p>
    <w:p w:rsidR="00CB0826" w:rsidRDefault="00CB0826" w:rsidP="00D8172E">
      <w:pPr>
        <w:pStyle w:val="a3"/>
        <w:jc w:val="center"/>
        <w:rPr>
          <w:rFonts w:ascii="Times New Roman" w:hAnsi="Times New Roman"/>
          <w:sz w:val="28"/>
          <w:szCs w:val="28"/>
        </w:rPr>
      </w:pPr>
      <w:r w:rsidRPr="00097422">
        <w:rPr>
          <w:rFonts w:ascii="Times New Roman" w:hAnsi="Times New Roman"/>
          <w:sz w:val="28"/>
          <w:szCs w:val="28"/>
        </w:rPr>
        <w:t>місцеві державні адміністрації та їх структурні підрозділи</w:t>
      </w:r>
      <w:r>
        <w:rPr>
          <w:rFonts w:ascii="Times New Roman" w:hAnsi="Times New Roman"/>
          <w:sz w:val="28"/>
          <w:szCs w:val="28"/>
        </w:rPr>
        <w:t>,</w:t>
      </w:r>
      <w:r w:rsidRPr="00D8172E">
        <w:rPr>
          <w:rFonts w:ascii="Times New Roman" w:hAnsi="Times New Roman"/>
          <w:sz w:val="28"/>
          <w:szCs w:val="28"/>
        </w:rPr>
        <w:t xml:space="preserve"> </w:t>
      </w:r>
    </w:p>
    <w:p w:rsidR="00CB0826" w:rsidRDefault="00CB0826" w:rsidP="00D8172E">
      <w:pPr>
        <w:pStyle w:val="a3"/>
        <w:jc w:val="center"/>
        <w:rPr>
          <w:rFonts w:ascii="Times New Roman" w:hAnsi="Times New Roman"/>
          <w:sz w:val="28"/>
          <w:szCs w:val="28"/>
        </w:rPr>
      </w:pPr>
      <w:r w:rsidRPr="00097422">
        <w:rPr>
          <w:rFonts w:ascii="Times New Roman" w:hAnsi="Times New Roman"/>
          <w:sz w:val="28"/>
          <w:szCs w:val="28"/>
        </w:rPr>
        <w:t xml:space="preserve">для осіб з інвалідністю та інших </w:t>
      </w:r>
      <w:proofErr w:type="spellStart"/>
      <w:r w:rsidRPr="00097422">
        <w:rPr>
          <w:rFonts w:ascii="Times New Roman" w:hAnsi="Times New Roman"/>
          <w:sz w:val="28"/>
          <w:szCs w:val="28"/>
        </w:rPr>
        <w:t>маломобільних</w:t>
      </w:r>
      <w:proofErr w:type="spellEnd"/>
      <w:r w:rsidRPr="00097422">
        <w:rPr>
          <w:rFonts w:ascii="Times New Roman" w:hAnsi="Times New Roman"/>
          <w:sz w:val="28"/>
          <w:szCs w:val="28"/>
        </w:rPr>
        <w:t xml:space="preserve"> груп населення</w:t>
      </w:r>
    </w:p>
    <w:p w:rsidR="00CB0826" w:rsidRDefault="00CB0826" w:rsidP="00097422">
      <w:pPr>
        <w:pStyle w:val="a3"/>
        <w:jc w:val="center"/>
        <w:rPr>
          <w:rFonts w:ascii="Times New Roman" w:hAnsi="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252"/>
        <w:gridCol w:w="4536"/>
      </w:tblGrid>
      <w:tr w:rsidR="00CB0826" w:rsidRPr="00B508B0" w:rsidTr="00B508B0">
        <w:tc>
          <w:tcPr>
            <w:tcW w:w="9889" w:type="dxa"/>
            <w:gridSpan w:val="3"/>
          </w:tcPr>
          <w:p w:rsidR="00CB0826" w:rsidRDefault="00CB0826" w:rsidP="00B508B0">
            <w:pPr>
              <w:pStyle w:val="a3"/>
              <w:jc w:val="center"/>
              <w:rPr>
                <w:rFonts w:ascii="Times New Roman" w:hAnsi="Times New Roman"/>
                <w:sz w:val="28"/>
                <w:szCs w:val="28"/>
              </w:rPr>
            </w:pPr>
            <w:r>
              <w:rPr>
                <w:rFonts w:ascii="Times New Roman" w:hAnsi="Times New Roman"/>
                <w:sz w:val="28"/>
                <w:szCs w:val="28"/>
              </w:rPr>
              <w:t xml:space="preserve">Адміністративне приміщення, в якому розташовані структурні підрозділи РДА, зокрема </w:t>
            </w:r>
            <w:proofErr w:type="spellStart"/>
            <w:r>
              <w:rPr>
                <w:rFonts w:ascii="Times New Roman" w:hAnsi="Times New Roman"/>
                <w:sz w:val="28"/>
                <w:szCs w:val="28"/>
              </w:rPr>
              <w:t>Ємільчинське</w:t>
            </w:r>
            <w:proofErr w:type="spellEnd"/>
            <w:r>
              <w:rPr>
                <w:rFonts w:ascii="Times New Roman" w:hAnsi="Times New Roman"/>
                <w:sz w:val="28"/>
                <w:szCs w:val="28"/>
              </w:rPr>
              <w:t xml:space="preserve"> відділення Управління праці та соціального захисту населення</w:t>
            </w:r>
          </w:p>
          <w:p w:rsidR="00CB0826" w:rsidRPr="00B508B0" w:rsidRDefault="00CB0826" w:rsidP="00B508B0">
            <w:pPr>
              <w:pStyle w:val="a3"/>
              <w:jc w:val="center"/>
              <w:rPr>
                <w:rFonts w:ascii="Times New Roman" w:hAnsi="Times New Roman"/>
                <w:sz w:val="28"/>
                <w:szCs w:val="28"/>
              </w:rPr>
            </w:pPr>
            <w:r w:rsidRPr="00B508B0">
              <w:rPr>
                <w:rFonts w:ascii="Times New Roman" w:hAnsi="Times New Roman"/>
                <w:sz w:val="28"/>
                <w:szCs w:val="28"/>
              </w:rPr>
              <w:t xml:space="preserve">Загальна інформація про об’єкт </w:t>
            </w:r>
          </w:p>
        </w:tc>
      </w:tr>
      <w:tr w:rsidR="00CB0826" w:rsidRPr="00B508B0" w:rsidTr="00B508B0">
        <w:tc>
          <w:tcPr>
            <w:tcW w:w="1101" w:type="dxa"/>
          </w:tcPr>
          <w:p w:rsidR="00CB0826" w:rsidRPr="00B508B0" w:rsidRDefault="00CB0826" w:rsidP="00B508B0">
            <w:pPr>
              <w:pStyle w:val="a3"/>
              <w:jc w:val="center"/>
              <w:rPr>
                <w:rFonts w:ascii="Times New Roman" w:hAnsi="Times New Roman"/>
                <w:sz w:val="28"/>
                <w:szCs w:val="28"/>
              </w:rPr>
            </w:pPr>
            <w:r w:rsidRPr="00B508B0">
              <w:rPr>
                <w:rFonts w:ascii="Times New Roman" w:hAnsi="Times New Roman"/>
                <w:sz w:val="28"/>
                <w:szCs w:val="28"/>
              </w:rPr>
              <w:t>1</w:t>
            </w:r>
          </w:p>
        </w:tc>
        <w:tc>
          <w:tcPr>
            <w:tcW w:w="4252" w:type="dxa"/>
          </w:tcPr>
          <w:p w:rsidR="00CB0826" w:rsidRPr="00B508B0" w:rsidRDefault="00CB0826" w:rsidP="00097422">
            <w:pPr>
              <w:pStyle w:val="a3"/>
              <w:rPr>
                <w:rFonts w:ascii="Times New Roman" w:hAnsi="Times New Roman"/>
                <w:sz w:val="28"/>
                <w:szCs w:val="28"/>
              </w:rPr>
            </w:pPr>
            <w:r w:rsidRPr="00B508B0">
              <w:rPr>
                <w:rFonts w:ascii="Times New Roman" w:hAnsi="Times New Roman"/>
                <w:sz w:val="28"/>
                <w:szCs w:val="28"/>
              </w:rPr>
              <w:t>Дата проведення обстеження</w:t>
            </w:r>
          </w:p>
        </w:tc>
        <w:tc>
          <w:tcPr>
            <w:tcW w:w="4536" w:type="dxa"/>
          </w:tcPr>
          <w:p w:rsidR="00CB0826" w:rsidRPr="00B508B0" w:rsidRDefault="00CB0826" w:rsidP="00B508B0">
            <w:pPr>
              <w:pStyle w:val="a3"/>
              <w:jc w:val="center"/>
              <w:rPr>
                <w:rFonts w:ascii="Times New Roman" w:hAnsi="Times New Roman"/>
                <w:sz w:val="28"/>
                <w:szCs w:val="28"/>
              </w:rPr>
            </w:pPr>
          </w:p>
        </w:tc>
      </w:tr>
      <w:tr w:rsidR="00CB0826" w:rsidRPr="00B508B0" w:rsidTr="00B508B0">
        <w:tc>
          <w:tcPr>
            <w:tcW w:w="1101" w:type="dxa"/>
          </w:tcPr>
          <w:p w:rsidR="00CB0826" w:rsidRPr="00B508B0" w:rsidRDefault="00CB0826" w:rsidP="00B508B0">
            <w:pPr>
              <w:pStyle w:val="a3"/>
              <w:jc w:val="center"/>
              <w:rPr>
                <w:rFonts w:ascii="Times New Roman" w:hAnsi="Times New Roman"/>
                <w:sz w:val="28"/>
                <w:szCs w:val="28"/>
              </w:rPr>
            </w:pPr>
            <w:r w:rsidRPr="00B508B0">
              <w:rPr>
                <w:rFonts w:ascii="Times New Roman" w:hAnsi="Times New Roman"/>
                <w:sz w:val="28"/>
                <w:szCs w:val="28"/>
              </w:rPr>
              <w:t>2</w:t>
            </w:r>
          </w:p>
        </w:tc>
        <w:tc>
          <w:tcPr>
            <w:tcW w:w="4252" w:type="dxa"/>
          </w:tcPr>
          <w:p w:rsidR="00CB0826" w:rsidRPr="00B508B0" w:rsidRDefault="00CB0826" w:rsidP="00097422">
            <w:pPr>
              <w:pStyle w:val="a3"/>
              <w:rPr>
                <w:rFonts w:ascii="Times New Roman" w:hAnsi="Times New Roman"/>
                <w:sz w:val="28"/>
                <w:szCs w:val="28"/>
              </w:rPr>
            </w:pPr>
            <w:r w:rsidRPr="00B508B0">
              <w:rPr>
                <w:rFonts w:ascii="Times New Roman" w:hAnsi="Times New Roman"/>
                <w:sz w:val="28"/>
                <w:szCs w:val="28"/>
              </w:rPr>
              <w:t xml:space="preserve">Адреса розташування об’єкта </w:t>
            </w:r>
          </w:p>
        </w:tc>
        <w:tc>
          <w:tcPr>
            <w:tcW w:w="4536" w:type="dxa"/>
          </w:tcPr>
          <w:p w:rsidR="00CB0826" w:rsidRPr="00B508B0" w:rsidRDefault="00FE5CEE" w:rsidP="00FE5CEE">
            <w:pPr>
              <w:pStyle w:val="a3"/>
              <w:jc w:val="center"/>
              <w:rPr>
                <w:rFonts w:ascii="Times New Roman" w:hAnsi="Times New Roman"/>
                <w:sz w:val="28"/>
                <w:szCs w:val="28"/>
              </w:rPr>
            </w:pPr>
            <w:proofErr w:type="spellStart"/>
            <w:r>
              <w:rPr>
                <w:rFonts w:ascii="Times New Roman" w:hAnsi="Times New Roman"/>
                <w:sz w:val="28"/>
                <w:szCs w:val="28"/>
              </w:rPr>
              <w:t>с</w:t>
            </w:r>
            <w:r w:rsidR="00CB0826">
              <w:rPr>
                <w:rFonts w:ascii="Times New Roman" w:hAnsi="Times New Roman"/>
                <w:sz w:val="28"/>
                <w:szCs w:val="28"/>
              </w:rPr>
              <w:t>мт</w:t>
            </w:r>
            <w:proofErr w:type="spellEnd"/>
            <w:r>
              <w:rPr>
                <w:rFonts w:ascii="Times New Roman" w:hAnsi="Times New Roman"/>
                <w:sz w:val="28"/>
                <w:szCs w:val="28"/>
              </w:rPr>
              <w:t>.</w:t>
            </w:r>
            <w:r w:rsidR="00CB0826">
              <w:rPr>
                <w:rFonts w:ascii="Times New Roman" w:hAnsi="Times New Roman"/>
                <w:sz w:val="28"/>
                <w:szCs w:val="28"/>
              </w:rPr>
              <w:t xml:space="preserve"> </w:t>
            </w:r>
            <w:proofErr w:type="spellStart"/>
            <w:r w:rsidR="00CB0826">
              <w:rPr>
                <w:rFonts w:ascii="Times New Roman" w:hAnsi="Times New Roman"/>
                <w:sz w:val="28"/>
                <w:szCs w:val="28"/>
              </w:rPr>
              <w:t>Ємільчине</w:t>
            </w:r>
            <w:proofErr w:type="spellEnd"/>
            <w:r w:rsidR="00CB0826">
              <w:rPr>
                <w:rFonts w:ascii="Times New Roman" w:hAnsi="Times New Roman"/>
                <w:sz w:val="28"/>
                <w:szCs w:val="28"/>
              </w:rPr>
              <w:t xml:space="preserve"> </w:t>
            </w:r>
            <w:proofErr w:type="spellStart"/>
            <w:r w:rsidR="00CB0826">
              <w:rPr>
                <w:rFonts w:ascii="Times New Roman" w:hAnsi="Times New Roman"/>
                <w:sz w:val="28"/>
                <w:szCs w:val="28"/>
              </w:rPr>
              <w:t>вул.Горького</w:t>
            </w:r>
            <w:proofErr w:type="spellEnd"/>
            <w:r w:rsidR="00CB0826">
              <w:rPr>
                <w:rFonts w:ascii="Times New Roman" w:hAnsi="Times New Roman"/>
                <w:sz w:val="28"/>
                <w:szCs w:val="28"/>
              </w:rPr>
              <w:t>,</w:t>
            </w:r>
            <w:r>
              <w:rPr>
                <w:rFonts w:ascii="Times New Roman" w:hAnsi="Times New Roman"/>
                <w:sz w:val="28"/>
                <w:szCs w:val="28"/>
              </w:rPr>
              <w:t xml:space="preserve"> </w:t>
            </w:r>
            <w:r w:rsidR="00CB0826">
              <w:rPr>
                <w:rFonts w:ascii="Times New Roman" w:hAnsi="Times New Roman"/>
                <w:sz w:val="28"/>
                <w:szCs w:val="28"/>
              </w:rPr>
              <w:t>9а</w:t>
            </w:r>
          </w:p>
        </w:tc>
      </w:tr>
    </w:tbl>
    <w:p w:rsidR="00CB0826" w:rsidRPr="00097422" w:rsidRDefault="00CB0826" w:rsidP="00097422">
      <w:pPr>
        <w:pStyle w:val="a3"/>
        <w:rPr>
          <w:rFonts w:ascii="Times New Roman" w:hAnsi="Times New Roman"/>
          <w:sz w:val="28"/>
          <w:szCs w:val="28"/>
        </w:rPr>
      </w:pPr>
    </w:p>
    <w:tbl>
      <w:tblPr>
        <w:tblW w:w="9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9"/>
        <w:gridCol w:w="6739"/>
        <w:gridCol w:w="1418"/>
        <w:gridCol w:w="1109"/>
      </w:tblGrid>
      <w:tr w:rsidR="00CB0826" w:rsidRPr="00B508B0" w:rsidTr="00B508B0">
        <w:tc>
          <w:tcPr>
            <w:tcW w:w="599" w:type="dxa"/>
          </w:tcPr>
          <w:p w:rsidR="00CB0826" w:rsidRPr="00B508B0" w:rsidRDefault="00CB0826" w:rsidP="00B508B0">
            <w:pPr>
              <w:spacing w:after="0" w:line="240" w:lineRule="auto"/>
              <w:rPr>
                <w:rFonts w:ascii="Times New Roman" w:hAnsi="Times New Roman"/>
                <w:sz w:val="28"/>
                <w:szCs w:val="28"/>
              </w:rPr>
            </w:pPr>
            <w:r w:rsidRPr="00B508B0">
              <w:rPr>
                <w:rFonts w:ascii="Times New Roman" w:hAnsi="Times New Roman"/>
                <w:sz w:val="28"/>
                <w:szCs w:val="28"/>
              </w:rPr>
              <w:t>№ з/п</w:t>
            </w:r>
          </w:p>
        </w:tc>
        <w:tc>
          <w:tcPr>
            <w:tcW w:w="6739" w:type="dxa"/>
          </w:tcPr>
          <w:p w:rsidR="00CB0826" w:rsidRPr="00B508B0" w:rsidRDefault="00CB0826" w:rsidP="00097422">
            <w:pPr>
              <w:pStyle w:val="a3"/>
              <w:rPr>
                <w:rFonts w:ascii="Times New Roman" w:hAnsi="Times New Roman"/>
                <w:sz w:val="28"/>
                <w:szCs w:val="28"/>
              </w:rPr>
            </w:pPr>
            <w:r w:rsidRPr="00B508B0">
              <w:rPr>
                <w:rFonts w:ascii="Times New Roman" w:hAnsi="Times New Roman"/>
                <w:sz w:val="28"/>
                <w:szCs w:val="28"/>
              </w:rPr>
              <w:t xml:space="preserve">Критерії доступності будівель, в яких розміщуються місцеві державні адміністрації та їх структурні підрозділи,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w:t>
            </w:r>
          </w:p>
        </w:tc>
        <w:tc>
          <w:tcPr>
            <w:tcW w:w="1418" w:type="dxa"/>
          </w:tcPr>
          <w:p w:rsidR="00CB0826" w:rsidRPr="00B508B0" w:rsidRDefault="00CB0826" w:rsidP="00B508B0">
            <w:pPr>
              <w:spacing w:after="0" w:line="240" w:lineRule="auto"/>
              <w:rPr>
                <w:rFonts w:ascii="Times New Roman" w:hAnsi="Times New Roman"/>
                <w:sz w:val="28"/>
                <w:szCs w:val="28"/>
              </w:rPr>
            </w:pPr>
            <w:r w:rsidRPr="00B508B0">
              <w:rPr>
                <w:rFonts w:ascii="Times New Roman" w:hAnsi="Times New Roman"/>
                <w:sz w:val="28"/>
                <w:szCs w:val="28"/>
              </w:rPr>
              <w:t xml:space="preserve">Відповідність критеріям </w:t>
            </w:r>
          </w:p>
          <w:p w:rsidR="00CB0826" w:rsidRPr="00B508B0" w:rsidRDefault="00CB0826" w:rsidP="00B508B0">
            <w:pPr>
              <w:spacing w:after="0" w:line="240" w:lineRule="auto"/>
              <w:rPr>
                <w:rFonts w:ascii="Times New Roman" w:hAnsi="Times New Roman"/>
                <w:sz w:val="28"/>
                <w:szCs w:val="28"/>
              </w:rPr>
            </w:pPr>
            <w:r w:rsidRPr="00B508B0">
              <w:rPr>
                <w:rFonts w:ascii="Times New Roman" w:hAnsi="Times New Roman"/>
                <w:sz w:val="28"/>
                <w:szCs w:val="28"/>
              </w:rPr>
              <w:t>(так або ні)</w:t>
            </w:r>
          </w:p>
        </w:tc>
        <w:tc>
          <w:tcPr>
            <w:tcW w:w="1109" w:type="dxa"/>
          </w:tcPr>
          <w:p w:rsidR="00CB0826" w:rsidRPr="00B508B0" w:rsidRDefault="00CB0826" w:rsidP="00B508B0">
            <w:pPr>
              <w:spacing w:after="0" w:line="240" w:lineRule="auto"/>
              <w:rPr>
                <w:rFonts w:ascii="Times New Roman" w:hAnsi="Times New Roman"/>
                <w:sz w:val="28"/>
                <w:szCs w:val="28"/>
              </w:rPr>
            </w:pPr>
            <w:r w:rsidRPr="00B508B0">
              <w:rPr>
                <w:rFonts w:ascii="Times New Roman" w:hAnsi="Times New Roman"/>
                <w:sz w:val="28"/>
                <w:szCs w:val="28"/>
              </w:rPr>
              <w:t>примітки</w:t>
            </w:r>
          </w:p>
        </w:tc>
      </w:tr>
      <w:tr w:rsidR="00CB0826" w:rsidRPr="00B508B0" w:rsidTr="00B508B0">
        <w:tc>
          <w:tcPr>
            <w:tcW w:w="599" w:type="dxa"/>
            <w:vMerge w:val="restart"/>
          </w:tcPr>
          <w:p w:rsidR="00CB0826" w:rsidRPr="00B508B0" w:rsidRDefault="00CB0826" w:rsidP="00B508B0">
            <w:pPr>
              <w:spacing w:after="0" w:line="240" w:lineRule="auto"/>
              <w:rPr>
                <w:rFonts w:ascii="Times New Roman" w:hAnsi="Times New Roman"/>
                <w:b/>
                <w:sz w:val="28"/>
                <w:szCs w:val="28"/>
              </w:rPr>
            </w:pPr>
            <w:r w:rsidRPr="00B508B0">
              <w:rPr>
                <w:rFonts w:ascii="Times New Roman" w:hAnsi="Times New Roman"/>
                <w:b/>
                <w:sz w:val="28"/>
                <w:szCs w:val="28"/>
              </w:rPr>
              <w:t>1</w:t>
            </w:r>
          </w:p>
        </w:tc>
        <w:tc>
          <w:tcPr>
            <w:tcW w:w="6739" w:type="dxa"/>
          </w:tcPr>
          <w:p w:rsidR="00CB0826" w:rsidRPr="00B508B0" w:rsidRDefault="00CB0826" w:rsidP="00B508B0">
            <w:pPr>
              <w:spacing w:after="0" w:line="240" w:lineRule="auto"/>
              <w:rPr>
                <w:rFonts w:ascii="Times New Roman" w:hAnsi="Times New Roman"/>
                <w:b/>
                <w:sz w:val="28"/>
                <w:szCs w:val="28"/>
              </w:rPr>
            </w:pPr>
            <w:r w:rsidRPr="00B508B0">
              <w:rPr>
                <w:rFonts w:ascii="Times New Roman" w:hAnsi="Times New Roman"/>
                <w:b/>
                <w:sz w:val="28"/>
                <w:szCs w:val="28"/>
              </w:rPr>
              <w:t>Шляхи руху до будівлі:</w:t>
            </w:r>
          </w:p>
        </w:tc>
        <w:tc>
          <w:tcPr>
            <w:tcW w:w="1418" w:type="dxa"/>
          </w:tcPr>
          <w:p w:rsidR="00CB0826" w:rsidRPr="00B508B0" w:rsidRDefault="00CB0826" w:rsidP="00B508B0">
            <w:pPr>
              <w:spacing w:after="0" w:line="240" w:lineRule="auto"/>
              <w:rPr>
                <w:rFonts w:ascii="Times New Roman" w:hAnsi="Times New Roman"/>
                <w:sz w:val="28"/>
                <w:szCs w:val="28"/>
              </w:rPr>
            </w:pP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1) Місця для безоплатного паркування транспортних засобів, якими керують особи з інвалідністю або водії, які перевозять осіб з інвалідністю знаходяться на відстані не далі ніж 50 метрів від входу до будівлі або споруди, таких місць не менше ніж 10 відсотків від загальної кількості (але не менше ніж одне місце), місця позначені дорожніми знаками та горизонтальною розміткою з піктограмами міжнародного символу доступності;</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2) Ширина входу на прилеглу територію та ширина дверей, хвірток (у разі їх наявності) становить не менше 0,9 метра;</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3) Ширина пішохідних доріжок до будівлі становить не менше 1,8 метра;</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4) Покриття пішохідних доріжок, тротуарів і пандусів рівне (без вибоїн, без застосування у якості шару покриття насипних або </w:t>
            </w:r>
            <w:proofErr w:type="spellStart"/>
            <w:r w:rsidRPr="00B508B0">
              <w:rPr>
                <w:rFonts w:ascii="Times New Roman" w:hAnsi="Times New Roman"/>
                <w:sz w:val="28"/>
                <w:szCs w:val="28"/>
              </w:rPr>
              <w:t>крупноструктурних</w:t>
            </w:r>
            <w:proofErr w:type="spellEnd"/>
            <w:r w:rsidRPr="00B508B0">
              <w:rPr>
                <w:rFonts w:ascii="Times New Roman" w:hAnsi="Times New Roman"/>
                <w:sz w:val="28"/>
                <w:szCs w:val="28"/>
              </w:rPr>
              <w:t xml:space="preserve"> матеріалів, що перешкоджають пересуванню на кріслах колісних або з милицями);</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5) У разі наявності на прилеглій території та/або на шляху до будівлі сходів, вони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w:t>
            </w:r>
            <w:r w:rsidRPr="00B508B0">
              <w:rPr>
                <w:rFonts w:ascii="Times New Roman" w:hAnsi="Times New Roman"/>
                <w:sz w:val="28"/>
                <w:szCs w:val="28"/>
              </w:rPr>
              <w:lastRenderedPageBreak/>
              <w:t xml:space="preserve">вимоги до зазначеного обладнання. </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lastRenderedPageBreak/>
              <w:t>-</w:t>
            </w:r>
          </w:p>
        </w:tc>
        <w:tc>
          <w:tcPr>
            <w:tcW w:w="1109"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На підході сходи відсутні</w:t>
            </w: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6) Систему засобів орієнтації та інформаційної підтримки, а саме тактильні та візуальні елементи доступності передбачені на всіх шляхах руху до будівель і споруд (включаючи позначення кольором сходинок, порогів, інших об’єктів); </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7) Міжнародним символом доступності позначено шляхи/напрями, доступні й безпечні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val="restart"/>
          </w:tcPr>
          <w:p w:rsidR="00CB0826" w:rsidRPr="00B508B0" w:rsidRDefault="00CB0826" w:rsidP="00B508B0">
            <w:pPr>
              <w:spacing w:after="0" w:line="240" w:lineRule="auto"/>
              <w:rPr>
                <w:rFonts w:ascii="Times New Roman" w:hAnsi="Times New Roman"/>
                <w:b/>
                <w:sz w:val="28"/>
                <w:szCs w:val="28"/>
              </w:rPr>
            </w:pPr>
            <w:r w:rsidRPr="00B508B0">
              <w:rPr>
                <w:rFonts w:ascii="Times New Roman" w:hAnsi="Times New Roman"/>
                <w:b/>
                <w:sz w:val="28"/>
                <w:szCs w:val="28"/>
              </w:rPr>
              <w:t>2</w:t>
            </w:r>
          </w:p>
        </w:tc>
        <w:tc>
          <w:tcPr>
            <w:tcW w:w="6739" w:type="dxa"/>
          </w:tcPr>
          <w:p w:rsidR="00CB0826" w:rsidRPr="00B508B0" w:rsidRDefault="00CB0826" w:rsidP="00B508B0">
            <w:pPr>
              <w:spacing w:after="0" w:line="240" w:lineRule="auto"/>
              <w:jc w:val="both"/>
              <w:rPr>
                <w:rFonts w:ascii="Times New Roman" w:hAnsi="Times New Roman"/>
                <w:b/>
                <w:sz w:val="28"/>
                <w:szCs w:val="28"/>
              </w:rPr>
            </w:pPr>
            <w:r w:rsidRPr="00B508B0">
              <w:rPr>
                <w:rFonts w:ascii="Times New Roman" w:hAnsi="Times New Roman"/>
                <w:b/>
                <w:sz w:val="28"/>
                <w:szCs w:val="28"/>
              </w:rPr>
              <w:t>Вхідна група</w:t>
            </w:r>
          </w:p>
        </w:tc>
        <w:tc>
          <w:tcPr>
            <w:tcW w:w="1418" w:type="dxa"/>
          </w:tcPr>
          <w:p w:rsidR="00CB0826" w:rsidRPr="00B508B0" w:rsidRDefault="00CB0826" w:rsidP="00B508B0">
            <w:pPr>
              <w:spacing w:after="0" w:line="240" w:lineRule="auto"/>
              <w:rPr>
                <w:rFonts w:ascii="Times New Roman" w:hAnsi="Times New Roman"/>
                <w:sz w:val="28"/>
                <w:szCs w:val="28"/>
              </w:rPr>
            </w:pP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1) У разі наявності на вході до будівлі або споруди сходів, вони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2) Дверні отвори без порогів і перепадів висот, ширина дверних отворів становить не менше ніж             0,9 метра. За наявності порогів висота кожного елемента порога не перевищує 0,02 м. Кути порогів заокруглені. Усі пороги контрастно виділені;</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3) Розміри в плані тамбура (у разі його наявності) становлять не менше 1,5х1,5м (або такі, що дозволяють маневрувати кріслу колісному);</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4) Майданчик перед входом, а також пандус, сходи, піднімальні пристрої для людей з інвалідністю захищені від атмосферних опадів; </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FE5CEE">
            <w:pPr>
              <w:spacing w:after="0" w:line="240" w:lineRule="auto"/>
              <w:jc w:val="both"/>
              <w:rPr>
                <w:rFonts w:ascii="Times New Roman" w:hAnsi="Times New Roman"/>
                <w:sz w:val="28"/>
                <w:szCs w:val="28"/>
              </w:rPr>
            </w:pPr>
            <w:r w:rsidRPr="00B508B0">
              <w:rPr>
                <w:rFonts w:ascii="Times New Roman" w:hAnsi="Times New Roman"/>
                <w:sz w:val="28"/>
                <w:szCs w:val="28"/>
              </w:rPr>
              <w:t>5) відсутні перешкоди (решітка з розміром чарунок більшими за 0,015х0,015 м / щітка для витирання ніг, рівень верху яких не співпадає з рівнем підлоги) та перепади висоти підлоги на вході;</w:t>
            </w:r>
            <w:r w:rsidR="00FE5CEE">
              <w:rPr>
                <w:rFonts w:ascii="Times New Roman" w:hAnsi="Times New Roman"/>
                <w:sz w:val="28"/>
                <w:szCs w:val="28"/>
              </w:rPr>
              <w:t xml:space="preserve">  </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FE5CEE" w:rsidRDefault="00CB0826" w:rsidP="00B508B0">
            <w:pPr>
              <w:spacing w:after="0" w:line="240" w:lineRule="auto"/>
              <w:rPr>
                <w:rFonts w:ascii="Times New Roman" w:hAnsi="Times New Roman"/>
                <w:sz w:val="20"/>
                <w:szCs w:val="20"/>
              </w:rPr>
            </w:pPr>
            <w:r w:rsidRPr="00FE5CEE">
              <w:rPr>
                <w:rFonts w:ascii="Times New Roman" w:hAnsi="Times New Roman"/>
                <w:sz w:val="20"/>
                <w:szCs w:val="20"/>
              </w:rPr>
              <w:t xml:space="preserve">(в зимовий період, при </w:t>
            </w:r>
            <w:proofErr w:type="spellStart"/>
            <w:r w:rsidRPr="00FE5CEE">
              <w:rPr>
                <w:rFonts w:ascii="Times New Roman" w:hAnsi="Times New Roman"/>
                <w:sz w:val="20"/>
                <w:szCs w:val="20"/>
              </w:rPr>
              <w:t>слизкій</w:t>
            </w:r>
            <w:proofErr w:type="spellEnd"/>
            <w:r w:rsidRPr="00FE5CEE">
              <w:rPr>
                <w:rFonts w:ascii="Times New Roman" w:hAnsi="Times New Roman"/>
                <w:sz w:val="20"/>
                <w:szCs w:val="20"/>
              </w:rPr>
              <w:t xml:space="preserve"> </w:t>
            </w:r>
            <w:proofErr w:type="spellStart"/>
            <w:r w:rsidRPr="00FE5CEE">
              <w:rPr>
                <w:rFonts w:ascii="Times New Roman" w:hAnsi="Times New Roman"/>
                <w:sz w:val="20"/>
                <w:szCs w:val="20"/>
              </w:rPr>
              <w:t>поверні</w:t>
            </w:r>
            <w:proofErr w:type="spellEnd"/>
            <w:r w:rsidRPr="00FE5CEE">
              <w:rPr>
                <w:rFonts w:ascii="Times New Roman" w:hAnsi="Times New Roman"/>
                <w:sz w:val="20"/>
                <w:szCs w:val="20"/>
              </w:rPr>
              <w:t xml:space="preserve">,  </w:t>
            </w:r>
            <w:r w:rsidR="00FE5CEE" w:rsidRPr="00FE5CEE">
              <w:rPr>
                <w:rFonts w:ascii="Times New Roman" w:hAnsi="Times New Roman"/>
                <w:sz w:val="20"/>
                <w:szCs w:val="20"/>
              </w:rPr>
              <w:t>встановлюється дерев’</w:t>
            </w:r>
            <w:r w:rsidRPr="00FE5CEE">
              <w:rPr>
                <w:rFonts w:ascii="Times New Roman" w:hAnsi="Times New Roman"/>
                <w:sz w:val="20"/>
                <w:szCs w:val="20"/>
              </w:rPr>
              <w:t xml:space="preserve">яна </w:t>
            </w:r>
            <w:proofErr w:type="spellStart"/>
            <w:r w:rsidRPr="00FE5CEE">
              <w:rPr>
                <w:rFonts w:ascii="Times New Roman" w:hAnsi="Times New Roman"/>
                <w:sz w:val="20"/>
                <w:szCs w:val="20"/>
              </w:rPr>
              <w:t>контрукція</w:t>
            </w:r>
            <w:proofErr w:type="spellEnd"/>
            <w:r w:rsidRPr="00FE5CEE">
              <w:rPr>
                <w:rFonts w:ascii="Times New Roman" w:hAnsi="Times New Roman"/>
                <w:sz w:val="20"/>
                <w:szCs w:val="20"/>
              </w:rPr>
              <w:t>)</w:t>
            </w: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6) У разі наявності турнікета, його ширина у просвіті становить не менше 1 метра.</w:t>
            </w:r>
          </w:p>
        </w:tc>
        <w:tc>
          <w:tcPr>
            <w:tcW w:w="1418" w:type="dxa"/>
          </w:tcPr>
          <w:p w:rsidR="00CB0826" w:rsidRPr="00B508B0" w:rsidRDefault="00CB0826" w:rsidP="00B508B0">
            <w:pPr>
              <w:spacing w:after="0" w:line="240" w:lineRule="auto"/>
              <w:rPr>
                <w:rFonts w:ascii="Times New Roman" w:hAnsi="Times New Roman"/>
                <w:sz w:val="28"/>
                <w:szCs w:val="28"/>
              </w:rPr>
            </w:pPr>
          </w:p>
        </w:tc>
        <w:tc>
          <w:tcPr>
            <w:tcW w:w="1109"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Турнікетів нема</w:t>
            </w:r>
            <w:r w:rsidR="00FE5CEE">
              <w:rPr>
                <w:rFonts w:ascii="Times New Roman" w:hAnsi="Times New Roman"/>
                <w:sz w:val="28"/>
                <w:szCs w:val="28"/>
              </w:rPr>
              <w:t>є</w:t>
            </w:r>
          </w:p>
        </w:tc>
      </w:tr>
      <w:tr w:rsidR="00CB0826" w:rsidRPr="00B508B0" w:rsidTr="00B508B0">
        <w:tc>
          <w:tcPr>
            <w:tcW w:w="599" w:type="dxa"/>
            <w:vMerge w:val="restart"/>
          </w:tcPr>
          <w:p w:rsidR="00CB0826" w:rsidRPr="00B508B0" w:rsidRDefault="00CB0826" w:rsidP="00B508B0">
            <w:pPr>
              <w:spacing w:after="0" w:line="240" w:lineRule="auto"/>
              <w:rPr>
                <w:rFonts w:ascii="Times New Roman" w:hAnsi="Times New Roman"/>
                <w:b/>
                <w:sz w:val="28"/>
                <w:szCs w:val="28"/>
              </w:rPr>
            </w:pPr>
            <w:r w:rsidRPr="00B508B0">
              <w:rPr>
                <w:rFonts w:ascii="Times New Roman" w:hAnsi="Times New Roman"/>
                <w:b/>
                <w:sz w:val="28"/>
                <w:szCs w:val="28"/>
              </w:rPr>
              <w:t>3</w:t>
            </w:r>
          </w:p>
        </w:tc>
        <w:tc>
          <w:tcPr>
            <w:tcW w:w="6739" w:type="dxa"/>
          </w:tcPr>
          <w:p w:rsidR="00CB0826" w:rsidRPr="00B508B0" w:rsidRDefault="00CB0826" w:rsidP="00B508B0">
            <w:pPr>
              <w:spacing w:after="0" w:line="240" w:lineRule="auto"/>
              <w:jc w:val="both"/>
              <w:rPr>
                <w:rFonts w:ascii="Times New Roman" w:hAnsi="Times New Roman"/>
                <w:b/>
                <w:sz w:val="28"/>
                <w:szCs w:val="28"/>
              </w:rPr>
            </w:pPr>
            <w:r w:rsidRPr="00B508B0">
              <w:rPr>
                <w:rFonts w:ascii="Times New Roman" w:hAnsi="Times New Roman"/>
                <w:b/>
                <w:sz w:val="28"/>
                <w:szCs w:val="28"/>
              </w:rPr>
              <w:t>Шляхи руху всередині будівлі і приміщення  (окрім технічних та допоміжних приміщень, доступ до яких стороннім особам не передбачено)</w:t>
            </w:r>
          </w:p>
        </w:tc>
        <w:tc>
          <w:tcPr>
            <w:tcW w:w="1418" w:type="dxa"/>
          </w:tcPr>
          <w:p w:rsidR="00CB0826" w:rsidRPr="00B508B0" w:rsidRDefault="00CB0826" w:rsidP="00B508B0">
            <w:pPr>
              <w:spacing w:after="0" w:line="240" w:lineRule="auto"/>
              <w:rPr>
                <w:rFonts w:ascii="Times New Roman" w:hAnsi="Times New Roman"/>
                <w:sz w:val="28"/>
                <w:szCs w:val="28"/>
              </w:rPr>
            </w:pP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1) У разі наявності на шляхах руху осіб з інвалідністю та інших мало мобільних груп населення сходів, вони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пандусом. Нахил пандусу становить не більше ніж 8 відсотків (на 1 метр довжини не більше 8 сантиметрів підйому), уздовж обох боків усіх сходів і пандусів встановлено огорожу з поручнями, поручні пандусів розташовані на висоті 0,7 і 0,9 метра, завершальні частини поручнів продовжено по горизонталі на 0,3 метра (як вгорі так і внизу), або застосовано піднімальні пристрої, що відповідають вимогам державних стандартів, які встановлюють вимоги до зазначеного обладнання.</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Всі сходи в межах одного маршу однакові за формою в плані, за шириною сходинки і висотою підйому сходинок;</w:t>
            </w:r>
          </w:p>
        </w:tc>
        <w:tc>
          <w:tcPr>
            <w:tcW w:w="1418" w:type="dxa"/>
          </w:tcPr>
          <w:p w:rsidR="00CB0826" w:rsidRPr="00B508B0" w:rsidRDefault="00CB0826" w:rsidP="00B508B0">
            <w:pPr>
              <w:spacing w:after="0" w:line="240" w:lineRule="auto"/>
              <w:rPr>
                <w:rFonts w:ascii="Times New Roman" w:hAnsi="Times New Roman"/>
                <w:sz w:val="28"/>
                <w:szCs w:val="28"/>
              </w:rPr>
            </w:pPr>
          </w:p>
        </w:tc>
        <w:tc>
          <w:tcPr>
            <w:tcW w:w="1109" w:type="dxa"/>
          </w:tcPr>
          <w:p w:rsidR="00CB0826" w:rsidRPr="00B508B0" w:rsidRDefault="00FE5CEE" w:rsidP="00B508B0">
            <w:pPr>
              <w:spacing w:after="0" w:line="240" w:lineRule="auto"/>
              <w:rPr>
                <w:rFonts w:ascii="Times New Roman" w:hAnsi="Times New Roman"/>
                <w:sz w:val="28"/>
                <w:szCs w:val="28"/>
              </w:rPr>
            </w:pPr>
            <w:r>
              <w:rPr>
                <w:rFonts w:ascii="Times New Roman" w:hAnsi="Times New Roman"/>
                <w:sz w:val="28"/>
                <w:szCs w:val="28"/>
              </w:rPr>
              <w:t>Відсутні сходи</w:t>
            </w: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2) Дверні отвори (у разі їх наявності на шляхах руху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без порогів і перепадів висот, ширина дверних отворів становить не менше ніж 0,9 метра. За наявності порогів висота кожного елемента порога не перевищує 0,02 м. Кути порогів заокруглені. Усі пороги контрастно виділені;</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3) Шляхи руху оснащені засобами орієнтування та інформування для осіб з порушенням зору (зокрема тактильні та візуальні елементи доступності, позначення кольором сходинок, порогів, елементів обладнання, прозорих елементів конструкцій, інших об’єктів) та для осіб з порушенням слуху (зокрема пристрої для забезпечення текстового або  </w:t>
            </w:r>
            <w:proofErr w:type="spellStart"/>
            <w:r w:rsidRPr="00B508B0">
              <w:rPr>
                <w:rFonts w:ascii="Times New Roman" w:hAnsi="Times New Roman"/>
                <w:sz w:val="28"/>
                <w:szCs w:val="28"/>
              </w:rPr>
              <w:t>відеозв’язку</w:t>
            </w:r>
            <w:proofErr w:type="spellEnd"/>
            <w:r w:rsidRPr="00B508B0">
              <w:rPr>
                <w:rFonts w:ascii="Times New Roman" w:hAnsi="Times New Roman"/>
                <w:sz w:val="28"/>
                <w:szCs w:val="28"/>
              </w:rPr>
              <w:t>, тощо), що відповідають вимогам державних стандартів;</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4) У разі розташування приміщень вище першого поверху (окрім технічних та допоміжних приміщень, доступ до яких стороннім особам не передбачено), будівлі обладнано ліфтом, ескалатором, підйомником тощо, доступним для користування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що відповідають вимогам державних стандартів, які встановлюють вимоги до зазначеного обладнання.</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Кнопки ліфтів </w:t>
            </w:r>
            <w:proofErr w:type="spellStart"/>
            <w:r w:rsidRPr="00B508B0">
              <w:rPr>
                <w:rFonts w:ascii="Times New Roman" w:hAnsi="Times New Roman"/>
                <w:sz w:val="28"/>
                <w:szCs w:val="28"/>
              </w:rPr>
              <w:t>облаштовані</w:t>
            </w:r>
            <w:proofErr w:type="spellEnd"/>
            <w:r w:rsidRPr="00B508B0">
              <w:rPr>
                <w:rFonts w:ascii="Times New Roman" w:hAnsi="Times New Roman"/>
                <w:sz w:val="28"/>
                <w:szCs w:val="28"/>
              </w:rPr>
              <w:t xml:space="preserve"> тактильними позначками, які дублюють текстову інформацію, передбачена </w:t>
            </w:r>
            <w:r w:rsidRPr="00B508B0">
              <w:rPr>
                <w:rFonts w:ascii="Times New Roman" w:hAnsi="Times New Roman"/>
                <w:sz w:val="28"/>
                <w:szCs w:val="28"/>
              </w:rPr>
              <w:lastRenderedPageBreak/>
              <w:t xml:space="preserve">наявність звукового сигналізатора. На одвірках входів до ліфта на висоті 1,5м нанесено рельєфні цифри та </w:t>
            </w:r>
            <w:proofErr w:type="spellStart"/>
            <w:r w:rsidRPr="00B508B0">
              <w:rPr>
                <w:rFonts w:ascii="Times New Roman" w:hAnsi="Times New Roman"/>
                <w:sz w:val="28"/>
                <w:szCs w:val="28"/>
              </w:rPr>
              <w:t>продубльовані</w:t>
            </w:r>
            <w:proofErr w:type="spellEnd"/>
            <w:r w:rsidRPr="00B508B0">
              <w:rPr>
                <w:rFonts w:ascii="Times New Roman" w:hAnsi="Times New Roman"/>
                <w:sz w:val="28"/>
                <w:szCs w:val="28"/>
              </w:rPr>
              <w:t xml:space="preserve"> шрифтом </w:t>
            </w:r>
            <w:proofErr w:type="spellStart"/>
            <w:r w:rsidRPr="00B508B0">
              <w:rPr>
                <w:rFonts w:ascii="Times New Roman" w:hAnsi="Times New Roman"/>
                <w:sz w:val="28"/>
                <w:szCs w:val="28"/>
              </w:rPr>
              <w:t>Брайля</w:t>
            </w:r>
            <w:proofErr w:type="spellEnd"/>
            <w:r w:rsidRPr="00B508B0">
              <w:rPr>
                <w:rFonts w:ascii="Times New Roman" w:hAnsi="Times New Roman"/>
                <w:sz w:val="28"/>
                <w:szCs w:val="28"/>
              </w:rPr>
              <w:t>, що вказують на поверх.</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Ширина дверей ліфта не менше 0,9 метра.</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Висота розташування зовнішньої кнопки виклику та висота розташування кнопок керування ліфтом від 900 мм до 1100 мм від підлоги кабіни і поверхової площадки.</w:t>
            </w:r>
          </w:p>
        </w:tc>
        <w:tc>
          <w:tcPr>
            <w:tcW w:w="1418" w:type="dxa"/>
          </w:tcPr>
          <w:p w:rsidR="00CB0826" w:rsidRPr="00B508B0" w:rsidRDefault="00CB0826" w:rsidP="00B508B0">
            <w:pPr>
              <w:spacing w:after="0" w:line="240" w:lineRule="auto"/>
              <w:rPr>
                <w:rFonts w:ascii="Times New Roman" w:hAnsi="Times New Roman"/>
                <w:sz w:val="28"/>
                <w:szCs w:val="28"/>
              </w:rPr>
            </w:pPr>
          </w:p>
        </w:tc>
        <w:tc>
          <w:tcPr>
            <w:tcW w:w="1109"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Будівля одноповерхова</w:t>
            </w: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5) Санітарно-гігієнічні приміщення розраховані на осіб з інвалідністю та інші </w:t>
            </w:r>
            <w:proofErr w:type="spellStart"/>
            <w:r w:rsidRPr="00B508B0">
              <w:rPr>
                <w:rFonts w:ascii="Times New Roman" w:hAnsi="Times New Roman"/>
                <w:sz w:val="28"/>
                <w:szCs w:val="28"/>
              </w:rPr>
              <w:t>маломобільні</w:t>
            </w:r>
            <w:proofErr w:type="spellEnd"/>
            <w:r w:rsidRPr="00B508B0">
              <w:rPr>
                <w:rFonts w:ascii="Times New Roman" w:hAnsi="Times New Roman"/>
                <w:sz w:val="28"/>
                <w:szCs w:val="28"/>
              </w:rPr>
              <w:t xml:space="preserve"> групи населення.</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У туалетах загального користування (у разі їх наявності) (окремо для чоловіків і жінок) виконано універсальну кабіну з можливістю заїзду до неї та переміщення в ній осіб у кріслах колісних.</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Окремі санітарно-гігієнічні приміщення (з окремим входом) обладнані аварійною (тривожною) сигналізацією з врахуванням осіб з інвалідністю з порушенням зору та слуху. Привод сигналізації розташовано в межах між 0,8-1,1 м над рівнем підлоги;</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6) Для зручності осіб з інвалідністю міжнародним знаком доступності позначено: </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шляхи/напрямки, доступні й безпечні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місце розташування пандуса (у разі його наявності);</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місце розташування санітарно-гігієнічного приміщення, доступного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напрямок руху до евакуаційних шляхів та виходів, доступних для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ні</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7) За визначеної потреби на вході/виході до/з будівлі встановлено план-схему, що сприятиме самостійній навігації (орієнтуванню) на об’єкті. Відповідна схема виконана в доступних форматах;</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8) У приміщеннях (окрім технічних та допоміжних приміщень, доступ до яких стороннім особам не передбачено), на шляхах руху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штучне освітлення відповідає вимогам санітарних норм;</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599" w:type="dxa"/>
            <w:vMerge/>
          </w:tcPr>
          <w:p w:rsidR="00CB0826" w:rsidRPr="00B508B0" w:rsidRDefault="00CB0826" w:rsidP="00B508B0">
            <w:pPr>
              <w:spacing w:after="0" w:line="240" w:lineRule="auto"/>
              <w:rPr>
                <w:rFonts w:ascii="Times New Roman" w:hAnsi="Times New Roman"/>
                <w:sz w:val="28"/>
                <w:szCs w:val="28"/>
              </w:rPr>
            </w:pPr>
          </w:p>
        </w:tc>
        <w:tc>
          <w:tcPr>
            <w:tcW w:w="6739" w:type="dxa"/>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9) Ширина шляху руху в коридорах, приміщеннях (окрім технічних та допоміжних приміщень, доступ до яких стороннім особам не передбачено), галереях на шляхах руху осіб з інвалідністю та інших </w:t>
            </w:r>
            <w:proofErr w:type="spellStart"/>
            <w:r w:rsidRPr="00B508B0">
              <w:rPr>
                <w:rFonts w:ascii="Times New Roman" w:hAnsi="Times New Roman"/>
                <w:sz w:val="28"/>
                <w:szCs w:val="28"/>
              </w:rPr>
              <w:t>маломобільних</w:t>
            </w:r>
            <w:proofErr w:type="spellEnd"/>
            <w:r w:rsidRPr="00B508B0">
              <w:rPr>
                <w:rFonts w:ascii="Times New Roman" w:hAnsi="Times New Roman"/>
                <w:sz w:val="28"/>
                <w:szCs w:val="28"/>
              </w:rPr>
              <w:t xml:space="preserve"> груп населення у чистоті не менша:</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lastRenderedPageBreak/>
              <w:t>- при русі в одному напрямку 1,5 м;</w:t>
            </w:r>
          </w:p>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t xml:space="preserve">- при зустрічному русі 1,8 м. </w:t>
            </w:r>
          </w:p>
        </w:tc>
        <w:tc>
          <w:tcPr>
            <w:tcW w:w="1418" w:type="dxa"/>
          </w:tcPr>
          <w:p w:rsidR="00CB0826" w:rsidRPr="00B508B0" w:rsidRDefault="00CB0826" w:rsidP="00B508B0">
            <w:pPr>
              <w:spacing w:after="0" w:line="240" w:lineRule="auto"/>
              <w:rPr>
                <w:rFonts w:ascii="Times New Roman" w:hAnsi="Times New Roman"/>
                <w:sz w:val="28"/>
                <w:szCs w:val="28"/>
              </w:rPr>
            </w:pPr>
            <w:r>
              <w:rPr>
                <w:rFonts w:ascii="Times New Roman" w:hAnsi="Times New Roman"/>
                <w:sz w:val="28"/>
                <w:szCs w:val="28"/>
              </w:rPr>
              <w:lastRenderedPageBreak/>
              <w:t>так</w:t>
            </w:r>
          </w:p>
        </w:tc>
        <w:tc>
          <w:tcPr>
            <w:tcW w:w="1109" w:type="dxa"/>
          </w:tcPr>
          <w:p w:rsidR="00CB0826" w:rsidRPr="00B508B0" w:rsidRDefault="00CB0826" w:rsidP="00B508B0">
            <w:pPr>
              <w:spacing w:after="0" w:line="240" w:lineRule="auto"/>
              <w:rPr>
                <w:rFonts w:ascii="Times New Roman" w:hAnsi="Times New Roman"/>
                <w:sz w:val="28"/>
                <w:szCs w:val="28"/>
              </w:rPr>
            </w:pPr>
          </w:p>
        </w:tc>
      </w:tr>
      <w:tr w:rsidR="00CB0826" w:rsidRPr="00B508B0" w:rsidTr="00B508B0">
        <w:tc>
          <w:tcPr>
            <w:tcW w:w="7338" w:type="dxa"/>
            <w:gridSpan w:val="2"/>
          </w:tcPr>
          <w:p w:rsidR="00CB0826" w:rsidRPr="00B508B0" w:rsidRDefault="00CB0826" w:rsidP="00B508B0">
            <w:pPr>
              <w:spacing w:after="0" w:line="240" w:lineRule="auto"/>
              <w:jc w:val="both"/>
              <w:rPr>
                <w:rFonts w:ascii="Times New Roman" w:hAnsi="Times New Roman"/>
                <w:sz w:val="28"/>
                <w:szCs w:val="28"/>
              </w:rPr>
            </w:pPr>
            <w:r w:rsidRPr="00B508B0">
              <w:rPr>
                <w:rFonts w:ascii="Times New Roman" w:hAnsi="Times New Roman"/>
                <w:sz w:val="28"/>
                <w:szCs w:val="28"/>
              </w:rPr>
              <w:lastRenderedPageBreak/>
              <w:t xml:space="preserve">Доступність забезпечено (в разі відповідності </w:t>
            </w:r>
            <w:r w:rsidRPr="00B508B0">
              <w:rPr>
                <w:rFonts w:ascii="Times New Roman" w:hAnsi="Times New Roman"/>
                <w:b/>
                <w:sz w:val="28"/>
                <w:szCs w:val="28"/>
              </w:rPr>
              <w:t>усім</w:t>
            </w:r>
            <w:r w:rsidRPr="00B508B0">
              <w:rPr>
                <w:rFonts w:ascii="Times New Roman" w:hAnsi="Times New Roman"/>
                <w:sz w:val="28"/>
                <w:szCs w:val="28"/>
              </w:rPr>
              <w:t xml:space="preserve"> наведеним критеріям)</w:t>
            </w:r>
          </w:p>
        </w:tc>
        <w:tc>
          <w:tcPr>
            <w:tcW w:w="2527" w:type="dxa"/>
            <w:gridSpan w:val="2"/>
          </w:tcPr>
          <w:p w:rsidR="00CB0826" w:rsidRPr="00B508B0" w:rsidRDefault="00FE5CEE" w:rsidP="00B508B0">
            <w:pPr>
              <w:spacing w:after="0" w:line="240" w:lineRule="auto"/>
              <w:rPr>
                <w:rFonts w:ascii="Times New Roman" w:hAnsi="Times New Roman"/>
                <w:sz w:val="28"/>
                <w:szCs w:val="28"/>
              </w:rPr>
            </w:pPr>
            <w:r>
              <w:rPr>
                <w:rFonts w:ascii="Times New Roman" w:hAnsi="Times New Roman"/>
                <w:sz w:val="28"/>
                <w:szCs w:val="28"/>
              </w:rPr>
              <w:t>Доступність забезпечено частково</w:t>
            </w:r>
          </w:p>
        </w:tc>
      </w:tr>
    </w:tbl>
    <w:p w:rsidR="00CB0826" w:rsidRPr="00097422" w:rsidRDefault="00CB0826" w:rsidP="00E36808">
      <w:pPr>
        <w:rPr>
          <w:rFonts w:ascii="Times New Roman" w:hAnsi="Times New Roman"/>
          <w:sz w:val="28"/>
          <w:szCs w:val="28"/>
        </w:rPr>
      </w:pPr>
    </w:p>
    <w:sectPr w:rsidR="00CB0826" w:rsidRPr="00097422" w:rsidSect="00E36808">
      <w:pgSz w:w="11906" w:h="16838"/>
      <w:pgMar w:top="850"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97422"/>
    <w:rsid w:val="0002159B"/>
    <w:rsid w:val="00097422"/>
    <w:rsid w:val="002B193E"/>
    <w:rsid w:val="004C47D7"/>
    <w:rsid w:val="005B32C7"/>
    <w:rsid w:val="006576C5"/>
    <w:rsid w:val="006A353F"/>
    <w:rsid w:val="008448BA"/>
    <w:rsid w:val="008774FB"/>
    <w:rsid w:val="009B5966"/>
    <w:rsid w:val="00A92467"/>
    <w:rsid w:val="00B508B0"/>
    <w:rsid w:val="00CA405C"/>
    <w:rsid w:val="00CB0826"/>
    <w:rsid w:val="00D8172E"/>
    <w:rsid w:val="00E36808"/>
    <w:rsid w:val="00EF0081"/>
    <w:rsid w:val="00F472DC"/>
    <w:rsid w:val="00F53684"/>
    <w:rsid w:val="00FE5CEE"/>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93E"/>
    <w:pPr>
      <w:spacing w:after="200" w:line="276" w:lineRule="auto"/>
    </w:pPr>
    <w:rPr>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97422"/>
    <w:rPr>
      <w:lang w:val="uk-UA" w:eastAsia="uk-UA"/>
    </w:rPr>
  </w:style>
  <w:style w:type="table" w:styleId="a4">
    <w:name w:val="Table Grid"/>
    <w:basedOn w:val="a1"/>
    <w:uiPriority w:val="99"/>
    <w:rsid w:val="0009742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5507</Words>
  <Characters>3139</Characters>
  <Application>Microsoft Office Word</Application>
  <DocSecurity>0</DocSecurity>
  <Lines>26</Lines>
  <Paragraphs>17</Paragraphs>
  <ScaleCrop>false</ScaleCrop>
  <Company>Microsoft</Company>
  <LinksUpToDate>false</LinksUpToDate>
  <CharactersWithSpaces>8629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Визначення доступності будівель, в яких розміщуються</dc:title>
  <dc:creator>User</dc:creator>
  <cp:lastModifiedBy>User</cp:lastModifiedBy>
  <cp:revision>2</cp:revision>
  <cp:lastPrinted>2022-01-05T11:01:00Z</cp:lastPrinted>
  <dcterms:created xsi:type="dcterms:W3CDTF">2022-01-05T12:51:00Z</dcterms:created>
  <dcterms:modified xsi:type="dcterms:W3CDTF">2022-01-05T12:51:00Z</dcterms:modified>
</cp:coreProperties>
</file>